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14AA5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EB437E">
        <w:rPr>
          <w:sz w:val="24"/>
          <w:szCs w:val="24"/>
        </w:rPr>
        <w:t>5</w:t>
      </w:r>
      <w:r w:rsidR="00714AA5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714AA5">
        <w:rPr>
          <w:sz w:val="24"/>
          <w:szCs w:val="24"/>
        </w:rPr>
        <w:t xml:space="preserve"> </w:t>
      </w:r>
      <w:r w:rsidR="006335F1">
        <w:rPr>
          <w:sz w:val="24"/>
          <w:szCs w:val="24"/>
        </w:rPr>
        <w:t>4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6335F1">
        <w:rPr>
          <w:sz w:val="24"/>
          <w:szCs w:val="24"/>
        </w:rPr>
        <w:t>30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6335F1">
        <w:rPr>
          <w:sz w:val="24"/>
          <w:szCs w:val="24"/>
        </w:rPr>
        <w:t>3</w:t>
      </w:r>
      <w:r w:rsidR="00451177">
        <w:rPr>
          <w:sz w:val="24"/>
          <w:szCs w:val="24"/>
        </w:rPr>
        <w:t>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AE2DCE">
      <w:pPr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EB437E">
        <w:rPr>
          <w:sz w:val="24"/>
          <w:szCs w:val="24"/>
          <w:u w:val="single"/>
        </w:rPr>
        <w:t>6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D35460">
        <w:rPr>
          <w:b/>
          <w:sz w:val="24"/>
          <w:szCs w:val="24"/>
        </w:rPr>
        <w:t>Žiadosti o poskytnutie finančných d</w:t>
      </w:r>
      <w:r w:rsidR="004A33A9">
        <w:rPr>
          <w:b/>
          <w:sz w:val="24"/>
          <w:szCs w:val="24"/>
        </w:rPr>
        <w:t>otáci</w:t>
      </w:r>
      <w:r w:rsidR="00D35460">
        <w:rPr>
          <w:b/>
          <w:sz w:val="24"/>
          <w:szCs w:val="24"/>
        </w:rPr>
        <w:t>í</w:t>
      </w:r>
      <w:r w:rsidR="004A33A9">
        <w:rPr>
          <w:b/>
          <w:sz w:val="24"/>
          <w:szCs w:val="24"/>
        </w:rPr>
        <w:t xml:space="preserve"> na rok 2015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AE2DCE">
      <w:pPr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714AA5">
        <w:rPr>
          <w:b/>
          <w:i/>
          <w:sz w:val="24"/>
          <w:szCs w:val="24"/>
        </w:rPr>
        <w:t xml:space="preserve"> </w:t>
      </w:r>
      <w:r w:rsidR="00885587">
        <w:rPr>
          <w:i/>
          <w:sz w:val="24"/>
          <w:szCs w:val="24"/>
        </w:rPr>
        <w:t xml:space="preserve">Róbert </w:t>
      </w:r>
      <w:proofErr w:type="spellStart"/>
      <w:r w:rsidR="00885587">
        <w:rPr>
          <w:i/>
          <w:sz w:val="24"/>
          <w:szCs w:val="24"/>
        </w:rPr>
        <w:t>Láng</w:t>
      </w:r>
      <w:proofErr w:type="spellEnd"/>
      <w:r w:rsidR="00885587">
        <w:rPr>
          <w:i/>
          <w:sz w:val="24"/>
          <w:szCs w:val="24"/>
        </w:rPr>
        <w:t>, predseda Komisie finančnej a podnikateľskej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D413D9" w:rsidRPr="00B83B14" w:rsidRDefault="00D413D9" w:rsidP="00B83B14">
      <w:pPr>
        <w:rPr>
          <w:sz w:val="24"/>
          <w:szCs w:val="24"/>
        </w:rPr>
      </w:pPr>
    </w:p>
    <w:p w:rsidR="00D413D9" w:rsidRDefault="00D413D9" w:rsidP="00AE2DCE">
      <w:pPr>
        <w:rPr>
          <w:b/>
          <w:sz w:val="24"/>
          <w:szCs w:val="24"/>
        </w:rPr>
      </w:pPr>
    </w:p>
    <w:p w:rsidR="004A33A9" w:rsidRDefault="004A33A9" w:rsidP="00AE2DCE">
      <w:pPr>
        <w:rPr>
          <w:b/>
          <w:sz w:val="24"/>
          <w:szCs w:val="24"/>
        </w:rPr>
      </w:pPr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EB43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na </w:t>
      </w:r>
      <w:r w:rsidR="006335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zasadnutie OZ</w:t>
      </w:r>
    </w:p>
    <w:p w:rsidR="00E361DA" w:rsidRDefault="00AD5F39" w:rsidP="00CA164A">
      <w:pPr>
        <w:spacing w:line="240" w:lineRule="auto"/>
        <w:jc w:val="both"/>
        <w:rPr>
          <w:bCs/>
        </w:rPr>
      </w:pPr>
      <w:r>
        <w:rPr>
          <w:bCs/>
        </w:rPr>
        <w:t>Na Obecný úrad v Trnovci nad Váhom boli doručené viaceré žiadosti o poskytnutie dotácie na rok 2015. Žiadosti doručila ZŠ s MŠ v Trnovci nad Váhom,</w:t>
      </w:r>
      <w:r w:rsidR="00AA7388">
        <w:rPr>
          <w:bCs/>
        </w:rPr>
        <w:t xml:space="preserve"> ŠJ pri ZŠ,</w:t>
      </w:r>
      <w:r>
        <w:rPr>
          <w:bCs/>
        </w:rPr>
        <w:t xml:space="preserve"> FK Dynamo</w:t>
      </w:r>
      <w:r w:rsidR="00AA7388">
        <w:rPr>
          <w:bCs/>
        </w:rPr>
        <w:t xml:space="preserve"> Trnovec nad Váhom</w:t>
      </w:r>
      <w:r>
        <w:rPr>
          <w:bCs/>
        </w:rPr>
        <w:t xml:space="preserve">, </w:t>
      </w:r>
      <w:r w:rsidR="00AA7388">
        <w:rPr>
          <w:bCs/>
        </w:rPr>
        <w:t>DO Fénix Trnovec nad Váhom, Obvodná organizácia Slovenského rybá</w:t>
      </w:r>
      <w:r w:rsidR="00EE2116">
        <w:rPr>
          <w:bCs/>
        </w:rPr>
        <w:t>rskeho zväzu Trnovec nad Váhom, TJ Dynamo Trnovec nad Váhom a pani Mgr.</w:t>
      </w:r>
      <w:r w:rsidR="00714AA5">
        <w:rPr>
          <w:bCs/>
        </w:rPr>
        <w:t xml:space="preserve"> </w:t>
      </w:r>
      <w:proofErr w:type="spellStart"/>
      <w:r w:rsidR="00CF1AF9">
        <w:rPr>
          <w:bCs/>
        </w:rPr>
        <w:t>Emese</w:t>
      </w:r>
      <w:proofErr w:type="spellEnd"/>
      <w:r w:rsidR="00714AA5">
        <w:rPr>
          <w:bCs/>
        </w:rPr>
        <w:t xml:space="preserve"> </w:t>
      </w:r>
      <w:proofErr w:type="spellStart"/>
      <w:r w:rsidR="00CF1AF9">
        <w:rPr>
          <w:bCs/>
        </w:rPr>
        <w:t>Suba</w:t>
      </w:r>
      <w:proofErr w:type="spellEnd"/>
      <w:r w:rsidR="00CF1AF9">
        <w:rPr>
          <w:bCs/>
        </w:rPr>
        <w:t>.</w:t>
      </w:r>
    </w:p>
    <w:p w:rsidR="00CF1AF9" w:rsidRDefault="00CF1AF9" w:rsidP="00CA164A">
      <w:pPr>
        <w:spacing w:line="240" w:lineRule="auto"/>
        <w:jc w:val="both"/>
        <w:rPr>
          <w:bCs/>
        </w:rPr>
      </w:pPr>
      <w:r>
        <w:rPr>
          <w:bCs/>
        </w:rPr>
        <w:t xml:space="preserve">Základná škola s materskou školu v Trnovci nad Váhom požiadala o poskytnutie finančnej dotácie na rok 2015 na akcie a podujatia, ktoré sú vo verejnom záujme. </w:t>
      </w:r>
    </w:p>
    <w:p w:rsidR="00140139" w:rsidRDefault="00140139" w:rsidP="00CA164A">
      <w:pPr>
        <w:spacing w:line="240" w:lineRule="auto"/>
        <w:jc w:val="both"/>
        <w:rPr>
          <w:bCs/>
        </w:rPr>
      </w:pPr>
      <w:r>
        <w:rPr>
          <w:bCs/>
        </w:rPr>
        <w:t>Základná škola</w:t>
      </w:r>
    </w:p>
    <w:tbl>
      <w:tblPr>
        <w:tblStyle w:val="Mkatabulky1"/>
        <w:tblW w:w="0" w:type="auto"/>
        <w:tblInd w:w="499" w:type="dxa"/>
        <w:tblLook w:val="04A0"/>
      </w:tblPr>
      <w:tblGrid>
        <w:gridCol w:w="4404"/>
        <w:gridCol w:w="4385"/>
      </w:tblGrid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375ED">
              <w:rPr>
                <w:rFonts w:ascii="Calibri" w:eastAsia="Calibri" w:hAnsi="Calibri" w:cs="Times New Roman"/>
                <w:b/>
              </w:rPr>
              <w:t>ÚČEL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375ED">
              <w:rPr>
                <w:rFonts w:ascii="Calibri" w:eastAsia="Calibri" w:hAnsi="Calibri" w:cs="Times New Roman"/>
                <w:b/>
              </w:rPr>
              <w:t>SUMA v EUR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proofErr w:type="spellStart"/>
            <w:r w:rsidRPr="00D375ED">
              <w:rPr>
                <w:rFonts w:ascii="Calibri" w:eastAsia="Calibri" w:hAnsi="Calibri" w:cs="Times New Roman"/>
              </w:rPr>
              <w:t>Účebné</w:t>
            </w:r>
            <w:proofErr w:type="spellEnd"/>
            <w:r w:rsidRPr="00D375ED">
              <w:rPr>
                <w:rFonts w:ascii="Calibri" w:eastAsia="Calibri" w:hAnsi="Calibri" w:cs="Times New Roman"/>
              </w:rPr>
              <w:t xml:space="preserve"> pomôcky na šk. r. 2015/2016 pre 1. ročník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250,00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proofErr w:type="spellStart"/>
            <w:r w:rsidRPr="00D375ED">
              <w:rPr>
                <w:rFonts w:ascii="Calibri" w:eastAsia="Calibri" w:hAnsi="Calibri" w:cs="Times New Roman"/>
              </w:rPr>
              <w:t>Účebné</w:t>
            </w:r>
            <w:proofErr w:type="spellEnd"/>
            <w:r w:rsidRPr="00D375ED">
              <w:rPr>
                <w:rFonts w:ascii="Calibri" w:eastAsia="Calibri" w:hAnsi="Calibri" w:cs="Times New Roman"/>
              </w:rPr>
              <w:t xml:space="preserve"> pomôcky na šk. r. 2015/2016 pre 2.-9. ročník</w:t>
            </w:r>
          </w:p>
        </w:tc>
        <w:tc>
          <w:tcPr>
            <w:tcW w:w="4606" w:type="dxa"/>
          </w:tcPr>
          <w:p w:rsid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</w:p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1400,00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Plavecký výcvik- I. stupeň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500,00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LVVK- doprava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750,00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Plavecký výcvik- II. stupeň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600,00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lastRenderedPageBreak/>
              <w:t>Ocenenie najlepšieho žiaka školy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100,00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Spoluúčasť na tvorbe projektov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 xml:space="preserve">5% ako spoluúčasť </w:t>
            </w:r>
            <w:proofErr w:type="spellStart"/>
            <w:r w:rsidRPr="00D375ED">
              <w:rPr>
                <w:rFonts w:ascii="Calibri" w:eastAsia="Calibri" w:hAnsi="Calibri" w:cs="Times New Roman"/>
              </w:rPr>
              <w:t>proj</w:t>
            </w:r>
            <w:proofErr w:type="spellEnd"/>
            <w:r w:rsidRPr="00D375ED">
              <w:rPr>
                <w:rFonts w:ascii="Calibri" w:eastAsia="Calibri" w:hAnsi="Calibri" w:cs="Times New Roman"/>
              </w:rPr>
              <w:t>.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Celodenný výlet pre žiakov ako odmena za aktivitu a reprezentáciu školy a obce</w:t>
            </w:r>
          </w:p>
        </w:tc>
        <w:tc>
          <w:tcPr>
            <w:tcW w:w="4606" w:type="dxa"/>
          </w:tcPr>
          <w:p w:rsid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</w:p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750,00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Dni obce- športová olympiáda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 xml:space="preserve">700,00+ obec. </w:t>
            </w:r>
            <w:proofErr w:type="spellStart"/>
            <w:r w:rsidRPr="00D375ED">
              <w:rPr>
                <w:rFonts w:ascii="Calibri" w:eastAsia="Calibri" w:hAnsi="Calibri" w:cs="Times New Roman"/>
              </w:rPr>
              <w:t>darč</w:t>
            </w:r>
            <w:proofErr w:type="spellEnd"/>
            <w:r w:rsidRPr="00D375ED">
              <w:rPr>
                <w:rFonts w:ascii="Calibri" w:eastAsia="Calibri" w:hAnsi="Calibri" w:cs="Times New Roman"/>
              </w:rPr>
              <w:t>. predmety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Letný denný tábor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2400,00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MDD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350,00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Slovníky a pracovné zošity na výučbu cudzích jazykov- angl. a </w:t>
            </w:r>
            <w:proofErr w:type="spellStart"/>
            <w:r w:rsidRPr="00D375ED">
              <w:rPr>
                <w:rFonts w:ascii="Calibri" w:eastAsia="Calibri" w:hAnsi="Calibri" w:cs="Times New Roman"/>
              </w:rPr>
              <w:t>nem</w:t>
            </w:r>
            <w:proofErr w:type="spellEnd"/>
            <w:r w:rsidRPr="00D375ED">
              <w:rPr>
                <w:rFonts w:ascii="Calibri" w:eastAsia="Calibri" w:hAnsi="Calibri" w:cs="Times New Roman"/>
              </w:rPr>
              <w:t>. jazyk</w:t>
            </w:r>
          </w:p>
        </w:tc>
        <w:tc>
          <w:tcPr>
            <w:tcW w:w="4606" w:type="dxa"/>
          </w:tcPr>
          <w:p w:rsid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</w:p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900,00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Testy KOMPARO, MONITOR...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400,00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Škola v prírode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750,00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Gazdovský dvor Branovo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300,00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Modernizácia výučby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1000,00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proofErr w:type="spellStart"/>
            <w:r w:rsidRPr="00D375ED">
              <w:rPr>
                <w:rFonts w:ascii="Calibri" w:eastAsia="Calibri" w:hAnsi="Calibri" w:cs="Times New Roman"/>
              </w:rPr>
              <w:t>Florbal</w:t>
            </w:r>
            <w:proofErr w:type="spellEnd"/>
            <w:r w:rsidRPr="00D375ED">
              <w:rPr>
                <w:rFonts w:ascii="Calibri" w:eastAsia="Calibri" w:hAnsi="Calibri" w:cs="Times New Roman"/>
              </w:rPr>
              <w:t xml:space="preserve"> turnaj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300,00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Prístrešok na bicykle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8000,00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Týždenný letný tábor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jc w:val="center"/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</w:rPr>
              <w:t>1000,00</w:t>
            </w:r>
          </w:p>
        </w:tc>
      </w:tr>
      <w:tr w:rsidR="00D375ED" w:rsidRPr="00D375ED" w:rsidTr="00BF72A2">
        <w:tc>
          <w:tcPr>
            <w:tcW w:w="4606" w:type="dxa"/>
          </w:tcPr>
          <w:p w:rsidR="00D375ED" w:rsidRPr="00D375ED" w:rsidRDefault="00D375ED" w:rsidP="00D375ED">
            <w:pPr>
              <w:ind w:left="0" w:firstLine="0"/>
              <w:rPr>
                <w:rFonts w:ascii="Calibri" w:eastAsia="Calibri" w:hAnsi="Calibri" w:cs="Times New Roman"/>
                <w:b/>
              </w:rPr>
            </w:pPr>
            <w:r w:rsidRPr="00D375ED">
              <w:rPr>
                <w:rFonts w:ascii="Calibri" w:eastAsia="Calibri" w:hAnsi="Calibri" w:cs="Times New Roman"/>
                <w:b/>
              </w:rPr>
              <w:t>SPOLU</w:t>
            </w:r>
          </w:p>
        </w:tc>
        <w:tc>
          <w:tcPr>
            <w:tcW w:w="4606" w:type="dxa"/>
          </w:tcPr>
          <w:p w:rsidR="00D375ED" w:rsidRPr="00D375ED" w:rsidRDefault="00D375ED" w:rsidP="00D375ED">
            <w:pPr>
              <w:rPr>
                <w:rFonts w:ascii="Calibri" w:eastAsia="Calibri" w:hAnsi="Calibri" w:cs="Times New Roman"/>
              </w:rPr>
            </w:pPr>
            <w:r w:rsidRPr="00D375ED">
              <w:rPr>
                <w:rFonts w:ascii="Calibri" w:eastAsia="Calibri" w:hAnsi="Calibri" w:cs="Times New Roman"/>
                <w:b/>
              </w:rPr>
              <w:t>20 450 eur</w:t>
            </w:r>
            <w:r w:rsidRPr="00D375ED">
              <w:rPr>
                <w:rFonts w:ascii="Calibri" w:eastAsia="Calibri" w:hAnsi="Calibri" w:cs="Times New Roman"/>
              </w:rPr>
              <w:t xml:space="preserve"> + 5% </w:t>
            </w:r>
            <w:proofErr w:type="spellStart"/>
            <w:r w:rsidRPr="00D375ED">
              <w:rPr>
                <w:rFonts w:ascii="Calibri" w:eastAsia="Calibri" w:hAnsi="Calibri" w:cs="Times New Roman"/>
              </w:rPr>
              <w:t>proj</w:t>
            </w:r>
            <w:proofErr w:type="spellEnd"/>
            <w:r w:rsidRPr="00D375ED">
              <w:rPr>
                <w:rFonts w:ascii="Calibri" w:eastAsia="Calibri" w:hAnsi="Calibri" w:cs="Times New Roman"/>
              </w:rPr>
              <w:t xml:space="preserve">. + </w:t>
            </w:r>
            <w:proofErr w:type="spellStart"/>
            <w:r w:rsidRPr="00D375ED">
              <w:rPr>
                <w:rFonts w:ascii="Calibri" w:eastAsia="Calibri" w:hAnsi="Calibri" w:cs="Times New Roman"/>
              </w:rPr>
              <w:t>obec.darč</w:t>
            </w:r>
            <w:proofErr w:type="spellEnd"/>
            <w:r w:rsidRPr="00D375ED">
              <w:rPr>
                <w:rFonts w:ascii="Calibri" w:eastAsia="Calibri" w:hAnsi="Calibri" w:cs="Times New Roman"/>
              </w:rPr>
              <w:t>. predmety</w:t>
            </w:r>
          </w:p>
        </w:tc>
      </w:tr>
    </w:tbl>
    <w:p w:rsidR="004144F5" w:rsidRDefault="004144F5">
      <w:pPr>
        <w:rPr>
          <w:sz w:val="24"/>
          <w:szCs w:val="24"/>
        </w:rPr>
      </w:pPr>
    </w:p>
    <w:p w:rsidR="004144F5" w:rsidRDefault="00140139">
      <w:pPr>
        <w:rPr>
          <w:sz w:val="24"/>
          <w:szCs w:val="24"/>
        </w:rPr>
      </w:pPr>
      <w:r>
        <w:rPr>
          <w:sz w:val="24"/>
          <w:szCs w:val="24"/>
        </w:rPr>
        <w:t>Materská škola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144F5" w:rsidTr="004144F5">
        <w:tc>
          <w:tcPr>
            <w:tcW w:w="4606" w:type="dxa"/>
          </w:tcPr>
          <w:p w:rsidR="004144F5" w:rsidRPr="004144F5" w:rsidRDefault="004144F5" w:rsidP="004144F5">
            <w:pPr>
              <w:jc w:val="center"/>
              <w:rPr>
                <w:b/>
                <w:sz w:val="24"/>
                <w:szCs w:val="24"/>
              </w:rPr>
            </w:pPr>
            <w:r w:rsidRPr="004144F5"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  <w:rPr>
                <w:b/>
                <w:sz w:val="24"/>
                <w:szCs w:val="24"/>
              </w:rPr>
            </w:pPr>
            <w:r w:rsidRPr="004144F5">
              <w:rPr>
                <w:b/>
                <w:sz w:val="24"/>
                <w:szCs w:val="24"/>
              </w:rPr>
              <w:t>SUMA V EUR</w:t>
            </w:r>
          </w:p>
        </w:tc>
      </w:tr>
      <w:tr w:rsidR="004144F5" w:rsidTr="004144F5">
        <w:tc>
          <w:tcPr>
            <w:tcW w:w="4606" w:type="dxa"/>
          </w:tcPr>
          <w:p w:rsidR="004144F5" w:rsidRPr="004144F5" w:rsidRDefault="004144F5" w:rsidP="004144F5">
            <w:r w:rsidRPr="004144F5">
              <w:t>Plavecký výcvik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</w:pPr>
            <w:r w:rsidRPr="004144F5">
              <w:t>250,00</w:t>
            </w:r>
          </w:p>
        </w:tc>
      </w:tr>
      <w:tr w:rsidR="004144F5" w:rsidTr="004144F5">
        <w:tc>
          <w:tcPr>
            <w:tcW w:w="4606" w:type="dxa"/>
          </w:tcPr>
          <w:p w:rsidR="004144F5" w:rsidRPr="004144F5" w:rsidRDefault="004144F5" w:rsidP="004144F5">
            <w:r w:rsidRPr="004144F5">
              <w:t>MDD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</w:pPr>
            <w:r w:rsidRPr="004144F5">
              <w:t>150,00</w:t>
            </w:r>
          </w:p>
        </w:tc>
      </w:tr>
      <w:tr w:rsidR="004144F5" w:rsidTr="004144F5">
        <w:tc>
          <w:tcPr>
            <w:tcW w:w="4606" w:type="dxa"/>
          </w:tcPr>
          <w:p w:rsidR="004144F5" w:rsidRPr="004144F5" w:rsidRDefault="004144F5" w:rsidP="004144F5">
            <w:r w:rsidRPr="004144F5">
              <w:t>Učebné pomôcky na školský rok 2015/16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</w:pPr>
            <w:r w:rsidRPr="004144F5">
              <w:t>300,00</w:t>
            </w:r>
          </w:p>
        </w:tc>
      </w:tr>
      <w:tr w:rsidR="004144F5" w:rsidTr="004144F5">
        <w:tc>
          <w:tcPr>
            <w:tcW w:w="4606" w:type="dxa"/>
          </w:tcPr>
          <w:p w:rsidR="004144F5" w:rsidRPr="004144F5" w:rsidRDefault="004144F5" w:rsidP="004144F5">
            <w:r w:rsidRPr="004144F5">
              <w:t>Dopravná výchova-didaktický materiál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</w:pPr>
            <w:r w:rsidRPr="004144F5">
              <w:t>400,00</w:t>
            </w:r>
          </w:p>
        </w:tc>
      </w:tr>
      <w:tr w:rsidR="004144F5" w:rsidTr="004144F5">
        <w:tc>
          <w:tcPr>
            <w:tcW w:w="4606" w:type="dxa"/>
          </w:tcPr>
          <w:p w:rsidR="004144F5" w:rsidRPr="004144F5" w:rsidRDefault="004144F5" w:rsidP="004144F5">
            <w:r w:rsidRPr="004144F5">
              <w:t>Gazdovský dvor Branovo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</w:pPr>
            <w:r w:rsidRPr="004144F5">
              <w:t>200,00</w:t>
            </w:r>
          </w:p>
        </w:tc>
      </w:tr>
      <w:tr w:rsidR="004144F5" w:rsidTr="004144F5">
        <w:tc>
          <w:tcPr>
            <w:tcW w:w="4606" w:type="dxa"/>
          </w:tcPr>
          <w:p w:rsidR="004144F5" w:rsidRPr="004144F5" w:rsidRDefault="004144F5" w:rsidP="004144F5">
            <w:r w:rsidRPr="004144F5">
              <w:t>Modernizácia vzdelávacieho procesu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</w:pPr>
            <w:r w:rsidRPr="004144F5">
              <w:t>1000,00</w:t>
            </w:r>
          </w:p>
        </w:tc>
      </w:tr>
      <w:tr w:rsidR="004144F5" w:rsidTr="004144F5">
        <w:tc>
          <w:tcPr>
            <w:tcW w:w="4606" w:type="dxa"/>
          </w:tcPr>
          <w:p w:rsidR="004144F5" w:rsidRPr="004144F5" w:rsidRDefault="004144F5" w:rsidP="004144F5">
            <w:r w:rsidRPr="004144F5">
              <w:t>Divadelné predstavenie pre deti-Nitra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</w:pPr>
            <w:r w:rsidRPr="004144F5">
              <w:t>150,00</w:t>
            </w:r>
          </w:p>
        </w:tc>
      </w:tr>
      <w:tr w:rsidR="004144F5" w:rsidTr="004144F5">
        <w:tc>
          <w:tcPr>
            <w:tcW w:w="4606" w:type="dxa"/>
          </w:tcPr>
          <w:p w:rsidR="004144F5" w:rsidRPr="004144F5" w:rsidRDefault="004144F5" w:rsidP="004144F5">
            <w:pPr>
              <w:rPr>
                <w:b/>
                <w:sz w:val="24"/>
                <w:szCs w:val="24"/>
              </w:rPr>
            </w:pPr>
            <w:r w:rsidRPr="004144F5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4606" w:type="dxa"/>
          </w:tcPr>
          <w:p w:rsidR="004144F5" w:rsidRPr="004144F5" w:rsidRDefault="004144F5" w:rsidP="004144F5">
            <w:pPr>
              <w:jc w:val="center"/>
              <w:rPr>
                <w:b/>
                <w:sz w:val="24"/>
                <w:szCs w:val="24"/>
              </w:rPr>
            </w:pPr>
            <w:r w:rsidRPr="004144F5">
              <w:rPr>
                <w:b/>
                <w:sz w:val="24"/>
                <w:szCs w:val="24"/>
              </w:rPr>
              <w:t>2450,00</w:t>
            </w:r>
          </w:p>
        </w:tc>
      </w:tr>
    </w:tbl>
    <w:p w:rsidR="004144F5" w:rsidRDefault="004144F5" w:rsidP="004144F5">
      <w:pPr>
        <w:rPr>
          <w:sz w:val="24"/>
          <w:szCs w:val="24"/>
        </w:rPr>
      </w:pPr>
    </w:p>
    <w:p w:rsidR="00C261A4" w:rsidRDefault="00C261A4" w:rsidP="004144F5">
      <w:pPr>
        <w:rPr>
          <w:sz w:val="24"/>
          <w:szCs w:val="24"/>
        </w:rPr>
      </w:pPr>
    </w:p>
    <w:p w:rsidR="004144F5" w:rsidRDefault="00C261A4" w:rsidP="004144F5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="00140139">
        <w:rPr>
          <w:sz w:val="24"/>
          <w:szCs w:val="24"/>
        </w:rPr>
        <w:t>kolská jedáleň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D0DF2" w:rsidTr="00BD0DF2">
        <w:tc>
          <w:tcPr>
            <w:tcW w:w="4606" w:type="dxa"/>
          </w:tcPr>
          <w:p w:rsidR="00BD0DF2" w:rsidRPr="00BD0DF2" w:rsidRDefault="00BD0DF2" w:rsidP="00BD0DF2">
            <w:pPr>
              <w:jc w:val="center"/>
              <w:rPr>
                <w:b/>
                <w:sz w:val="24"/>
                <w:szCs w:val="24"/>
              </w:rPr>
            </w:pPr>
            <w:r w:rsidRPr="00BD0DF2"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4606" w:type="dxa"/>
          </w:tcPr>
          <w:p w:rsidR="00BD0DF2" w:rsidRPr="00BD0DF2" w:rsidRDefault="00BD0DF2" w:rsidP="00BD0DF2">
            <w:pPr>
              <w:jc w:val="center"/>
              <w:rPr>
                <w:b/>
                <w:sz w:val="24"/>
                <w:szCs w:val="24"/>
              </w:rPr>
            </w:pPr>
            <w:r w:rsidRPr="00BD0DF2">
              <w:rPr>
                <w:b/>
                <w:sz w:val="24"/>
                <w:szCs w:val="24"/>
              </w:rPr>
              <w:t>SUMA V EUR</w:t>
            </w:r>
          </w:p>
        </w:tc>
      </w:tr>
      <w:tr w:rsidR="00BD0DF2" w:rsidTr="00BD0DF2">
        <w:tc>
          <w:tcPr>
            <w:tcW w:w="4606" w:type="dxa"/>
          </w:tcPr>
          <w:p w:rsidR="00BD0DF2" w:rsidRPr="00A3697E" w:rsidRDefault="00BD0DF2" w:rsidP="004144F5">
            <w:r w:rsidRPr="00A3697E">
              <w:t xml:space="preserve">Elektrický </w:t>
            </w:r>
            <w:proofErr w:type="spellStart"/>
            <w:r w:rsidRPr="00A3697E">
              <w:t>konvektomat</w:t>
            </w:r>
            <w:proofErr w:type="spellEnd"/>
          </w:p>
        </w:tc>
        <w:tc>
          <w:tcPr>
            <w:tcW w:w="4606" w:type="dxa"/>
          </w:tcPr>
          <w:p w:rsidR="00BD0DF2" w:rsidRPr="00A3697E" w:rsidRDefault="00BD0DF2" w:rsidP="00BD0DF2">
            <w:pPr>
              <w:jc w:val="center"/>
            </w:pPr>
            <w:r w:rsidRPr="00A3697E">
              <w:t>3000,00</w:t>
            </w:r>
          </w:p>
        </w:tc>
      </w:tr>
      <w:tr w:rsidR="00BD0DF2" w:rsidTr="00BD0DF2">
        <w:tc>
          <w:tcPr>
            <w:tcW w:w="4606" w:type="dxa"/>
          </w:tcPr>
          <w:p w:rsidR="00BD0DF2" w:rsidRPr="00A3697E" w:rsidRDefault="00BD0DF2" w:rsidP="004144F5">
            <w:r w:rsidRPr="00A3697E">
              <w:t>Nerezové stoly</w:t>
            </w:r>
          </w:p>
        </w:tc>
        <w:tc>
          <w:tcPr>
            <w:tcW w:w="4606" w:type="dxa"/>
          </w:tcPr>
          <w:p w:rsidR="00BD0DF2" w:rsidRPr="00A3697E" w:rsidRDefault="00BD0DF2" w:rsidP="00BD0DF2">
            <w:pPr>
              <w:jc w:val="center"/>
            </w:pPr>
            <w:r w:rsidRPr="00A3697E">
              <w:t>1500,00</w:t>
            </w:r>
          </w:p>
        </w:tc>
      </w:tr>
      <w:tr w:rsidR="00BD0DF2" w:rsidTr="00BD0DF2">
        <w:tc>
          <w:tcPr>
            <w:tcW w:w="4606" w:type="dxa"/>
          </w:tcPr>
          <w:p w:rsidR="00BD0DF2" w:rsidRPr="00A3697E" w:rsidRDefault="00BD0DF2" w:rsidP="004144F5">
            <w:r w:rsidRPr="00A3697E">
              <w:t>Škrabka na zemiaky</w:t>
            </w:r>
          </w:p>
        </w:tc>
        <w:tc>
          <w:tcPr>
            <w:tcW w:w="4606" w:type="dxa"/>
          </w:tcPr>
          <w:p w:rsidR="00BD0DF2" w:rsidRPr="00A3697E" w:rsidRDefault="00BD0DF2" w:rsidP="00BD0DF2">
            <w:pPr>
              <w:jc w:val="center"/>
            </w:pPr>
            <w:r w:rsidRPr="00A3697E">
              <w:t>1200,00</w:t>
            </w:r>
          </w:p>
        </w:tc>
      </w:tr>
      <w:tr w:rsidR="00BD0DF2" w:rsidTr="00BD0DF2">
        <w:tc>
          <w:tcPr>
            <w:tcW w:w="4606" w:type="dxa"/>
          </w:tcPr>
          <w:p w:rsidR="00BD0DF2" w:rsidRPr="00A3697E" w:rsidRDefault="00BD0DF2" w:rsidP="004144F5">
            <w:r w:rsidRPr="00A3697E">
              <w:t>Nerezový regál</w:t>
            </w:r>
          </w:p>
        </w:tc>
        <w:tc>
          <w:tcPr>
            <w:tcW w:w="4606" w:type="dxa"/>
          </w:tcPr>
          <w:p w:rsidR="00BD0DF2" w:rsidRPr="00A3697E" w:rsidRDefault="00BD0DF2" w:rsidP="00BD0DF2">
            <w:pPr>
              <w:jc w:val="center"/>
            </w:pPr>
            <w:r w:rsidRPr="00A3697E">
              <w:t>400,00</w:t>
            </w:r>
          </w:p>
        </w:tc>
      </w:tr>
      <w:tr w:rsidR="00BD0DF2" w:rsidRPr="00BD0DF2" w:rsidTr="00BD0DF2">
        <w:tc>
          <w:tcPr>
            <w:tcW w:w="4606" w:type="dxa"/>
          </w:tcPr>
          <w:p w:rsidR="00BD0DF2" w:rsidRPr="00BD0DF2" w:rsidRDefault="00BD0DF2" w:rsidP="004144F5">
            <w:pPr>
              <w:rPr>
                <w:b/>
                <w:sz w:val="24"/>
                <w:szCs w:val="24"/>
              </w:rPr>
            </w:pPr>
            <w:r w:rsidRPr="00BD0DF2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4606" w:type="dxa"/>
          </w:tcPr>
          <w:p w:rsidR="00BD0DF2" w:rsidRPr="00BD0DF2" w:rsidRDefault="00BD0DF2" w:rsidP="00BD0DF2">
            <w:pPr>
              <w:jc w:val="center"/>
              <w:rPr>
                <w:b/>
                <w:sz w:val="24"/>
                <w:szCs w:val="24"/>
              </w:rPr>
            </w:pPr>
            <w:r w:rsidRPr="00BD0DF2">
              <w:rPr>
                <w:b/>
                <w:sz w:val="24"/>
                <w:szCs w:val="24"/>
              </w:rPr>
              <w:t>6100,00</w:t>
            </w:r>
          </w:p>
        </w:tc>
      </w:tr>
    </w:tbl>
    <w:p w:rsidR="00632995" w:rsidRDefault="00632995" w:rsidP="004144F5">
      <w:pPr>
        <w:rPr>
          <w:b/>
          <w:sz w:val="24"/>
          <w:szCs w:val="24"/>
        </w:rPr>
      </w:pPr>
    </w:p>
    <w:p w:rsidR="00632995" w:rsidRDefault="00632995" w:rsidP="00632995">
      <w:pPr>
        <w:spacing w:line="240" w:lineRule="auto"/>
      </w:pPr>
      <w:r w:rsidRPr="00632995">
        <w:t>FK Dynamo Trnovec nad Váhom podal žiadosť o dotáciu na rok 2015 pre športovú činnosť a prevádzku futbalového klubu. Celková výška dotácie predstavuje sumu vo výške 20 600 eur.</w:t>
      </w:r>
    </w:p>
    <w:tbl>
      <w:tblPr>
        <w:tblStyle w:val="Mkatabulky"/>
        <w:tblW w:w="0" w:type="auto"/>
        <w:tblLook w:val="04A0"/>
      </w:tblPr>
      <w:tblGrid>
        <w:gridCol w:w="4606"/>
        <w:gridCol w:w="1360"/>
        <w:gridCol w:w="1750"/>
        <w:gridCol w:w="1496"/>
      </w:tblGrid>
      <w:tr w:rsidR="00632995" w:rsidTr="00632995">
        <w:tc>
          <w:tcPr>
            <w:tcW w:w="4606" w:type="dxa"/>
          </w:tcPr>
          <w:p w:rsidR="00632995" w:rsidRPr="00632995" w:rsidRDefault="00632995" w:rsidP="00632995">
            <w:pPr>
              <w:jc w:val="center"/>
              <w:rPr>
                <w:b/>
                <w:sz w:val="24"/>
                <w:szCs w:val="24"/>
              </w:rPr>
            </w:pPr>
            <w:r w:rsidRPr="00632995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4606" w:type="dxa"/>
            <w:gridSpan w:val="3"/>
          </w:tcPr>
          <w:p w:rsidR="00632995" w:rsidRPr="00632995" w:rsidRDefault="00632995" w:rsidP="00632995">
            <w:pPr>
              <w:jc w:val="center"/>
              <w:rPr>
                <w:b/>
                <w:sz w:val="24"/>
                <w:szCs w:val="24"/>
              </w:rPr>
            </w:pPr>
            <w:r w:rsidRPr="00632995">
              <w:rPr>
                <w:b/>
                <w:sz w:val="24"/>
                <w:szCs w:val="24"/>
              </w:rPr>
              <w:t>Rozpočet v eur</w:t>
            </w: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DA0768">
              <w:rPr>
                <w:b/>
              </w:rPr>
              <w:t>Náklady na projekt</w:t>
            </w:r>
          </w:p>
        </w:tc>
        <w:tc>
          <w:tcPr>
            <w:tcW w:w="1360" w:type="dxa"/>
          </w:tcPr>
          <w:p w:rsidR="002F1215" w:rsidRPr="00DA0768" w:rsidRDefault="002F1215" w:rsidP="00632995">
            <w:pPr>
              <w:tabs>
                <w:tab w:val="center" w:pos="2195"/>
                <w:tab w:val="left" w:pos="3470"/>
              </w:tabs>
              <w:rPr>
                <w:b/>
              </w:rPr>
            </w:pPr>
            <w:r w:rsidRPr="00DA0768">
              <w:rPr>
                <w:b/>
              </w:rPr>
              <w:t>celkom:</w:t>
            </w:r>
          </w:p>
        </w:tc>
        <w:tc>
          <w:tcPr>
            <w:tcW w:w="1750" w:type="dxa"/>
          </w:tcPr>
          <w:p w:rsidR="002F1215" w:rsidRPr="00DA0768" w:rsidRDefault="002F1215" w:rsidP="002F1215">
            <w:pPr>
              <w:tabs>
                <w:tab w:val="center" w:pos="2195"/>
                <w:tab w:val="left" w:pos="3470"/>
              </w:tabs>
              <w:ind w:left="450"/>
              <w:rPr>
                <w:b/>
              </w:rPr>
            </w:pPr>
            <w:r w:rsidRPr="00DA0768">
              <w:rPr>
                <w:b/>
              </w:rPr>
              <w:t>od obce:</w:t>
            </w:r>
          </w:p>
        </w:tc>
        <w:tc>
          <w:tcPr>
            <w:tcW w:w="1496" w:type="dxa"/>
          </w:tcPr>
          <w:p w:rsidR="002F1215" w:rsidRPr="00DA0768" w:rsidRDefault="002F1215" w:rsidP="002F1215">
            <w:pPr>
              <w:tabs>
                <w:tab w:val="center" w:pos="2195"/>
                <w:tab w:val="left" w:pos="3470"/>
              </w:tabs>
              <w:ind w:left="750"/>
              <w:rPr>
                <w:b/>
              </w:rPr>
            </w:pPr>
            <w:r w:rsidRPr="00DA0768">
              <w:rPr>
                <w:b/>
              </w:rPr>
              <w:t>iné:</w:t>
            </w: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Energie(plyn, elektrina,voda)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4000,00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4000,00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Doprava na stretnutia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2100,00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2100,00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 xml:space="preserve">Príspevky do </w:t>
            </w:r>
            <w:proofErr w:type="spellStart"/>
            <w:r w:rsidRPr="00DA0768">
              <w:t>futb.zväzu</w:t>
            </w:r>
            <w:proofErr w:type="spellEnd"/>
            <w:r w:rsidRPr="00DA0768">
              <w:t xml:space="preserve"> OBFZ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250,00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250,00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Platby rozhodcov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1200,00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1200,00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lastRenderedPageBreak/>
              <w:t>Cestovné hráči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800,00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800,00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Občerstvenie pre tri družstvá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2300,00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2300,00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Úhrada trénerov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4400,00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4400,00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Kosenie ihriska a areálu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900,00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900,00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Športové potreby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2500,00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2500,00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DA0768">
            <w:r w:rsidRPr="00DA0768">
              <w:t xml:space="preserve">Prevádzka, réžia, </w:t>
            </w:r>
            <w:proofErr w:type="spellStart"/>
            <w:r w:rsidRPr="00DA0768">
              <w:t>pošt</w:t>
            </w:r>
            <w:proofErr w:type="spellEnd"/>
            <w:r w:rsidRPr="00DA0768">
              <w:t xml:space="preserve">. </w:t>
            </w:r>
            <w:proofErr w:type="spellStart"/>
            <w:r w:rsidR="00DA0768">
              <w:t>b</w:t>
            </w:r>
            <w:r w:rsidRPr="00DA0768">
              <w:t>akovépopl</w:t>
            </w:r>
            <w:proofErr w:type="spellEnd"/>
            <w:r w:rsidRPr="00DA0768">
              <w:t>.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600,00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600,00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Hosťovanie hráčov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800,00</w:t>
            </w:r>
          </w:p>
        </w:tc>
        <w:tc>
          <w:tcPr>
            <w:tcW w:w="1750" w:type="dxa"/>
          </w:tcPr>
          <w:p w:rsidR="002F1215" w:rsidRPr="00DA0768" w:rsidRDefault="002F1215" w:rsidP="00DA0768">
            <w:pPr>
              <w:jc w:val="center"/>
            </w:pPr>
          </w:p>
        </w:tc>
        <w:tc>
          <w:tcPr>
            <w:tcW w:w="1496" w:type="dxa"/>
          </w:tcPr>
          <w:p w:rsidR="002F1215" w:rsidRPr="00DA0768" w:rsidRDefault="00D673BB" w:rsidP="00DA0768">
            <w:pPr>
              <w:jc w:val="center"/>
            </w:pPr>
            <w:r w:rsidRPr="00DA0768">
              <w:t>800,00</w:t>
            </w: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DA0768">
            <w:r w:rsidRPr="00DA0768">
              <w:t xml:space="preserve">Čiastočná </w:t>
            </w:r>
            <w:proofErr w:type="spellStart"/>
            <w:r w:rsidRPr="00DA0768">
              <w:t>re</w:t>
            </w:r>
            <w:r w:rsidR="00C261A4">
              <w:t>konštr</w:t>
            </w:r>
            <w:proofErr w:type="spellEnd"/>
            <w:r w:rsidRPr="00DA0768">
              <w:t xml:space="preserve">. </w:t>
            </w:r>
            <w:r w:rsidR="00DA0768">
              <w:t>h</w:t>
            </w:r>
            <w:r w:rsidRPr="00DA0768">
              <w:t>racej plochy pred bránami, hnojivo, osivo, práca</w:t>
            </w:r>
          </w:p>
        </w:tc>
        <w:tc>
          <w:tcPr>
            <w:tcW w:w="1360" w:type="dxa"/>
          </w:tcPr>
          <w:p w:rsidR="00C261A4" w:rsidRDefault="00C261A4" w:rsidP="00DA0768">
            <w:pPr>
              <w:jc w:val="center"/>
            </w:pPr>
          </w:p>
          <w:p w:rsidR="002F1215" w:rsidRPr="00DA0768" w:rsidRDefault="00D673BB" w:rsidP="00DA0768">
            <w:pPr>
              <w:jc w:val="center"/>
            </w:pPr>
            <w:r w:rsidRPr="00DA0768">
              <w:t>2000,00</w:t>
            </w:r>
          </w:p>
        </w:tc>
        <w:tc>
          <w:tcPr>
            <w:tcW w:w="1750" w:type="dxa"/>
          </w:tcPr>
          <w:p w:rsidR="00C261A4" w:rsidRDefault="00C261A4" w:rsidP="00DA0768">
            <w:pPr>
              <w:jc w:val="center"/>
            </w:pPr>
          </w:p>
          <w:p w:rsidR="002F1215" w:rsidRPr="00DA0768" w:rsidRDefault="00D673BB" w:rsidP="00DA0768">
            <w:pPr>
              <w:jc w:val="center"/>
            </w:pPr>
            <w:r w:rsidRPr="00DA0768">
              <w:t>2000,00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Platba cez ISSF systém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600,00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600,00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DA0768">
            <w:r w:rsidRPr="00DA0768">
              <w:t xml:space="preserve">Čiastočná </w:t>
            </w:r>
            <w:proofErr w:type="spellStart"/>
            <w:r w:rsidRPr="00DA0768">
              <w:t>rekonštr</w:t>
            </w:r>
            <w:proofErr w:type="spellEnd"/>
            <w:r w:rsidRPr="00DA0768">
              <w:t xml:space="preserve">. </w:t>
            </w:r>
            <w:r w:rsidR="00DA0768">
              <w:t>k</w:t>
            </w:r>
            <w:r w:rsidRPr="00DA0768">
              <w:t>úrenia v budove FK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750,00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750,00</w:t>
            </w:r>
          </w:p>
        </w:tc>
        <w:tc>
          <w:tcPr>
            <w:tcW w:w="1496" w:type="dxa"/>
          </w:tcPr>
          <w:p w:rsidR="002F1215" w:rsidRPr="00DA0768" w:rsidRDefault="002F1215" w:rsidP="00DA0768">
            <w:pPr>
              <w:jc w:val="center"/>
            </w:pP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r w:rsidRPr="00DA0768">
              <w:t>Rekonštrukcia osvetlenia hracej plochy, skultúrnenie prostredia, nové lavičky na sedenie pred budovou FK a iné nepredvídavé výdavky</w:t>
            </w:r>
          </w:p>
        </w:tc>
        <w:tc>
          <w:tcPr>
            <w:tcW w:w="1360" w:type="dxa"/>
          </w:tcPr>
          <w:p w:rsidR="00C261A4" w:rsidRDefault="00C261A4" w:rsidP="00DA0768">
            <w:pPr>
              <w:jc w:val="center"/>
            </w:pPr>
          </w:p>
          <w:p w:rsidR="002F1215" w:rsidRPr="00DA0768" w:rsidRDefault="00D673BB" w:rsidP="00DA0768">
            <w:pPr>
              <w:jc w:val="center"/>
            </w:pPr>
            <w:r w:rsidRPr="00DA0768">
              <w:t>2950,00</w:t>
            </w:r>
          </w:p>
        </w:tc>
        <w:tc>
          <w:tcPr>
            <w:tcW w:w="1750" w:type="dxa"/>
          </w:tcPr>
          <w:p w:rsidR="002F1215" w:rsidRPr="00DA0768" w:rsidRDefault="002F1215" w:rsidP="00DA0768">
            <w:pPr>
              <w:jc w:val="center"/>
            </w:pPr>
          </w:p>
        </w:tc>
        <w:tc>
          <w:tcPr>
            <w:tcW w:w="1496" w:type="dxa"/>
          </w:tcPr>
          <w:p w:rsidR="00C261A4" w:rsidRDefault="00C261A4" w:rsidP="00DA0768">
            <w:pPr>
              <w:jc w:val="center"/>
            </w:pPr>
          </w:p>
          <w:p w:rsidR="002F1215" w:rsidRPr="00DA0768" w:rsidRDefault="00D673BB" w:rsidP="00DA0768">
            <w:pPr>
              <w:jc w:val="center"/>
            </w:pPr>
            <w:r w:rsidRPr="00DA0768">
              <w:t>2950,00</w:t>
            </w:r>
          </w:p>
        </w:tc>
      </w:tr>
      <w:tr w:rsidR="002F1215" w:rsidTr="002F1215">
        <w:tc>
          <w:tcPr>
            <w:tcW w:w="4606" w:type="dxa"/>
          </w:tcPr>
          <w:p w:rsidR="002F1215" w:rsidRPr="00DA0768" w:rsidRDefault="002F1215" w:rsidP="0063299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DA0768">
              <w:rPr>
                <w:b/>
              </w:rPr>
              <w:t>Celkové náklady na projekt</w:t>
            </w:r>
          </w:p>
        </w:tc>
        <w:tc>
          <w:tcPr>
            <w:tcW w:w="1360" w:type="dxa"/>
          </w:tcPr>
          <w:p w:rsidR="002F1215" w:rsidRPr="00DA0768" w:rsidRDefault="00D673BB" w:rsidP="00DA0768">
            <w:pPr>
              <w:jc w:val="center"/>
            </w:pPr>
            <w:r w:rsidRPr="00DA0768">
              <w:t>24 350,00</w:t>
            </w:r>
          </w:p>
        </w:tc>
        <w:tc>
          <w:tcPr>
            <w:tcW w:w="1750" w:type="dxa"/>
          </w:tcPr>
          <w:p w:rsidR="002F1215" w:rsidRPr="00DA0768" w:rsidRDefault="00D673BB" w:rsidP="00DA0768">
            <w:pPr>
              <w:jc w:val="center"/>
            </w:pPr>
            <w:r w:rsidRPr="00DA0768">
              <w:t>20 600,00</w:t>
            </w:r>
          </w:p>
        </w:tc>
        <w:tc>
          <w:tcPr>
            <w:tcW w:w="1496" w:type="dxa"/>
          </w:tcPr>
          <w:p w:rsidR="002F1215" w:rsidRPr="00DA0768" w:rsidRDefault="00D673BB" w:rsidP="00DA0768">
            <w:pPr>
              <w:jc w:val="center"/>
            </w:pPr>
            <w:r w:rsidRPr="00DA0768">
              <w:t>3750,00</w:t>
            </w:r>
          </w:p>
        </w:tc>
      </w:tr>
      <w:tr w:rsidR="00632995" w:rsidTr="00632995">
        <w:tc>
          <w:tcPr>
            <w:tcW w:w="4606" w:type="dxa"/>
          </w:tcPr>
          <w:p w:rsidR="00632995" w:rsidRPr="00DA0768" w:rsidRDefault="00632995" w:rsidP="0063299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DA0768">
              <w:rPr>
                <w:b/>
              </w:rPr>
              <w:t>Prostriedky získané z iných zdrojov</w:t>
            </w:r>
          </w:p>
          <w:p w:rsidR="00632995" w:rsidRPr="00DA0768" w:rsidRDefault="00632995" w:rsidP="00632995">
            <w:pPr>
              <w:pStyle w:val="Odstavecseseznamem"/>
            </w:pPr>
            <w:r w:rsidRPr="00DA0768">
              <w:t>Členské príspevky</w:t>
            </w:r>
          </w:p>
          <w:p w:rsidR="00632995" w:rsidRPr="00DA0768" w:rsidRDefault="00632995" w:rsidP="00632995">
            <w:pPr>
              <w:pStyle w:val="Odstavecseseznamem"/>
            </w:pPr>
            <w:r w:rsidRPr="00DA0768">
              <w:t>2 %</w:t>
            </w:r>
          </w:p>
          <w:p w:rsidR="00632995" w:rsidRPr="00DA0768" w:rsidRDefault="00632995" w:rsidP="00632995">
            <w:pPr>
              <w:pStyle w:val="Odstavecseseznamem"/>
            </w:pPr>
            <w:r w:rsidRPr="00DA0768">
              <w:t>Vstupné</w:t>
            </w:r>
          </w:p>
          <w:p w:rsidR="00632995" w:rsidRPr="00DA0768" w:rsidRDefault="00632995" w:rsidP="00632995">
            <w:pPr>
              <w:pStyle w:val="Odstavecseseznamem"/>
            </w:pPr>
            <w:r w:rsidRPr="00DA0768">
              <w:t>Prenájom účelového ihriska</w:t>
            </w:r>
          </w:p>
          <w:p w:rsidR="00632995" w:rsidRPr="00DA0768" w:rsidRDefault="00D673BB" w:rsidP="00632995">
            <w:pPr>
              <w:pStyle w:val="Odstavecseseznamem"/>
            </w:pPr>
            <w:r w:rsidRPr="00DA0768">
              <w:t>I</w:t>
            </w:r>
            <w:r w:rsidR="00632995" w:rsidRPr="00DA0768">
              <w:t>né</w:t>
            </w:r>
          </w:p>
        </w:tc>
        <w:tc>
          <w:tcPr>
            <w:tcW w:w="4606" w:type="dxa"/>
            <w:gridSpan w:val="3"/>
          </w:tcPr>
          <w:p w:rsidR="00D673BB" w:rsidRPr="00DA0768" w:rsidRDefault="00D673BB" w:rsidP="00DA0768">
            <w:pPr>
              <w:jc w:val="center"/>
            </w:pPr>
          </w:p>
          <w:p w:rsidR="00D673BB" w:rsidRPr="00DA0768" w:rsidRDefault="00D673BB" w:rsidP="00DA0768">
            <w:pPr>
              <w:jc w:val="center"/>
            </w:pPr>
            <w:r w:rsidRPr="00DA0768">
              <w:t>200,00</w:t>
            </w:r>
          </w:p>
          <w:p w:rsidR="00D673BB" w:rsidRPr="00DA0768" w:rsidRDefault="00D673BB" w:rsidP="00DA0768">
            <w:pPr>
              <w:jc w:val="center"/>
            </w:pPr>
            <w:r w:rsidRPr="00DA0768">
              <w:t>1400,00</w:t>
            </w:r>
          </w:p>
          <w:p w:rsidR="00632995" w:rsidRPr="00DA0768" w:rsidRDefault="00D673BB" w:rsidP="00DA0768">
            <w:pPr>
              <w:jc w:val="center"/>
            </w:pPr>
            <w:r w:rsidRPr="00DA0768">
              <w:t>460,00</w:t>
            </w:r>
          </w:p>
          <w:p w:rsidR="00D673BB" w:rsidRPr="00DA0768" w:rsidRDefault="00D673BB" w:rsidP="00DA0768">
            <w:pPr>
              <w:jc w:val="center"/>
            </w:pPr>
            <w:r w:rsidRPr="00DA0768">
              <w:t>150,00</w:t>
            </w:r>
          </w:p>
          <w:p w:rsidR="00D673BB" w:rsidRPr="00DA0768" w:rsidRDefault="00D673BB" w:rsidP="00DA0768">
            <w:pPr>
              <w:jc w:val="center"/>
            </w:pPr>
            <w:r w:rsidRPr="00DA0768">
              <w:t>1540,00</w:t>
            </w:r>
          </w:p>
          <w:p w:rsidR="00D673BB" w:rsidRPr="00DA0768" w:rsidRDefault="00D673BB" w:rsidP="00DA0768">
            <w:pPr>
              <w:jc w:val="center"/>
            </w:pPr>
            <w:r w:rsidRPr="00DA0768">
              <w:t>Spolu: 3750,00</w:t>
            </w:r>
          </w:p>
        </w:tc>
      </w:tr>
      <w:tr w:rsidR="002F1215" w:rsidTr="00632995">
        <w:tc>
          <w:tcPr>
            <w:tcW w:w="4606" w:type="dxa"/>
          </w:tcPr>
          <w:p w:rsidR="002F1215" w:rsidRPr="00DA0768" w:rsidRDefault="002F1215" w:rsidP="0063299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DA0768">
              <w:rPr>
                <w:b/>
              </w:rPr>
              <w:t>Prostriedky žiadané od Obce Trnovec nad Váhom</w:t>
            </w:r>
          </w:p>
        </w:tc>
        <w:tc>
          <w:tcPr>
            <w:tcW w:w="4606" w:type="dxa"/>
            <w:gridSpan w:val="3"/>
          </w:tcPr>
          <w:p w:rsidR="00C261A4" w:rsidRDefault="00C261A4" w:rsidP="00DA0768">
            <w:pPr>
              <w:jc w:val="center"/>
            </w:pPr>
          </w:p>
          <w:p w:rsidR="002F1215" w:rsidRPr="00C261A4" w:rsidRDefault="00D673BB" w:rsidP="00DA0768">
            <w:pPr>
              <w:jc w:val="center"/>
              <w:rPr>
                <w:b/>
              </w:rPr>
            </w:pPr>
            <w:r w:rsidRPr="00C261A4">
              <w:rPr>
                <w:b/>
              </w:rPr>
              <w:t>20 600,00</w:t>
            </w:r>
          </w:p>
        </w:tc>
      </w:tr>
    </w:tbl>
    <w:p w:rsidR="006E29C0" w:rsidRDefault="006E29C0" w:rsidP="00632995"/>
    <w:p w:rsidR="00D119E0" w:rsidRDefault="00CE4D48" w:rsidP="00CE4D48">
      <w:pPr>
        <w:spacing w:line="240" w:lineRule="auto"/>
      </w:pPr>
      <w:r>
        <w:t>Ďalšia žiadosť o poskytnutie finančných dotácii na rok 2015 bola doručená 22. februára OOSRZ.Obvodná organizácia Slovenského rybárskeho zväzu Trnovec nad Váhom požiadala obec o posúdenie možnosti pridelenia finančných prostriedkov na činnosť organizácie a možnosti poskytnutia strojovej techniky n</w:t>
      </w:r>
      <w:r w:rsidR="00C261A4">
        <w:t>a údržbu plôch v okolí rybníkov /suma neuvedená/.</w:t>
      </w:r>
    </w:p>
    <w:p w:rsidR="00D119E0" w:rsidRDefault="00D119E0" w:rsidP="00CE4D48">
      <w:pPr>
        <w:spacing w:line="240" w:lineRule="auto"/>
      </w:pPr>
      <w:r>
        <w:t xml:space="preserve">Obec prevzala žiadosť o poskytnutie finančnej dotácie od DO Fénix Trnovec nad Váhom. DO Fénix žiada dotáciu na rok 2015 v celkovej sume 1600 eur na akcie a podujatia, ktoré sú vo verejnom záujme, </w:t>
      </w:r>
      <w:r w:rsidR="00E95F91">
        <w:t>za</w:t>
      </w:r>
      <w:r>
        <w:t xml:space="preserve"> účelom </w:t>
      </w:r>
      <w:r w:rsidR="00E95F91">
        <w:t>zorganizovania turistického pochodu pre mládež a deti obce Trnovec nad Váhom</w:t>
      </w:r>
      <w:r>
        <w:t xml:space="preserve">. Finančná dotácia vo výške 1600 eur zahŕňa náklady na projekt v podobe dopravy (2x turistický výlet za poznaním krás Slovenska). </w:t>
      </w:r>
    </w:p>
    <w:p w:rsidR="00B225AB" w:rsidRDefault="00B225AB" w:rsidP="00CE4D48">
      <w:pPr>
        <w:spacing w:line="240" w:lineRule="auto"/>
      </w:pPr>
      <w:r>
        <w:t>O finančnú pomoc na rok 2015 podala žiadosť aj TJ Dynamo Trnovec nad Váhom- oddiel stolného tenisu. Finančná dotácia by sa použila na prevádzkovanie činnosti stolného tenisu.</w:t>
      </w:r>
    </w:p>
    <w:tbl>
      <w:tblPr>
        <w:tblStyle w:val="Mkatabulky"/>
        <w:tblW w:w="0" w:type="auto"/>
        <w:tblLook w:val="04A0"/>
      </w:tblPr>
      <w:tblGrid>
        <w:gridCol w:w="4517"/>
        <w:gridCol w:w="1392"/>
        <w:gridCol w:w="1732"/>
        <w:gridCol w:w="1647"/>
      </w:tblGrid>
      <w:tr w:rsidR="00B225AB" w:rsidTr="00B225AB">
        <w:tc>
          <w:tcPr>
            <w:tcW w:w="4606" w:type="dxa"/>
          </w:tcPr>
          <w:p w:rsidR="00B225AB" w:rsidRPr="00B225AB" w:rsidRDefault="00B225AB" w:rsidP="00B225AB">
            <w:pPr>
              <w:jc w:val="center"/>
              <w:rPr>
                <w:b/>
                <w:sz w:val="24"/>
                <w:szCs w:val="24"/>
              </w:rPr>
            </w:pPr>
            <w:r w:rsidRPr="00B225AB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4606" w:type="dxa"/>
            <w:gridSpan w:val="3"/>
          </w:tcPr>
          <w:p w:rsidR="00B225AB" w:rsidRPr="00B225AB" w:rsidRDefault="00B225AB" w:rsidP="00B225AB">
            <w:pPr>
              <w:jc w:val="center"/>
              <w:rPr>
                <w:b/>
                <w:sz w:val="24"/>
                <w:szCs w:val="24"/>
              </w:rPr>
            </w:pPr>
            <w:r w:rsidRPr="00B225AB">
              <w:rPr>
                <w:b/>
                <w:sz w:val="24"/>
                <w:szCs w:val="24"/>
              </w:rPr>
              <w:t>Rozpočet v eurách</w:t>
            </w: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B225AB">
              <w:rPr>
                <w:b/>
              </w:rPr>
              <w:t>Náklady na projekt</w:t>
            </w:r>
          </w:p>
        </w:tc>
        <w:tc>
          <w:tcPr>
            <w:tcW w:w="1410" w:type="dxa"/>
          </w:tcPr>
          <w:p w:rsidR="00B225AB" w:rsidRPr="002B4191" w:rsidRDefault="00B225AB" w:rsidP="00B225AB">
            <w:pPr>
              <w:jc w:val="center"/>
              <w:rPr>
                <w:b/>
              </w:rPr>
            </w:pPr>
            <w:r w:rsidRPr="002B4191">
              <w:rPr>
                <w:b/>
              </w:rPr>
              <w:t>celkom:</w:t>
            </w:r>
          </w:p>
        </w:tc>
        <w:tc>
          <w:tcPr>
            <w:tcW w:w="1760" w:type="dxa"/>
          </w:tcPr>
          <w:p w:rsidR="00B225AB" w:rsidRPr="002B4191" w:rsidRDefault="00B225AB" w:rsidP="00B225AB">
            <w:pPr>
              <w:ind w:left="330"/>
              <w:jc w:val="center"/>
              <w:rPr>
                <w:b/>
              </w:rPr>
            </w:pPr>
            <w:r w:rsidRPr="002B4191">
              <w:rPr>
                <w:b/>
              </w:rPr>
              <w:t>od obce:</w:t>
            </w:r>
          </w:p>
        </w:tc>
        <w:tc>
          <w:tcPr>
            <w:tcW w:w="1436" w:type="dxa"/>
          </w:tcPr>
          <w:p w:rsidR="00B225AB" w:rsidRPr="002B4191" w:rsidRDefault="00B225AB" w:rsidP="00B225AB">
            <w:pPr>
              <w:ind w:left="710"/>
              <w:jc w:val="center"/>
              <w:rPr>
                <w:b/>
              </w:rPr>
            </w:pPr>
            <w:r w:rsidRPr="002B4191">
              <w:rPr>
                <w:b/>
              </w:rPr>
              <w:t>vlastné:</w:t>
            </w: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r w:rsidRPr="00B225AB">
              <w:t>Štartovné</w:t>
            </w:r>
          </w:p>
        </w:tc>
        <w:tc>
          <w:tcPr>
            <w:tcW w:w="1410" w:type="dxa"/>
          </w:tcPr>
          <w:p w:rsidR="00B225AB" w:rsidRPr="00B225AB" w:rsidRDefault="00B225AB" w:rsidP="002B4191">
            <w:pPr>
              <w:jc w:val="center"/>
            </w:pPr>
            <w:r w:rsidRPr="00B225AB">
              <w:t>351,00</w:t>
            </w:r>
          </w:p>
        </w:tc>
        <w:tc>
          <w:tcPr>
            <w:tcW w:w="1760" w:type="dxa"/>
          </w:tcPr>
          <w:p w:rsidR="00B225AB" w:rsidRPr="00B225AB" w:rsidRDefault="00B225AB" w:rsidP="002B4191">
            <w:pPr>
              <w:jc w:val="center"/>
            </w:pPr>
            <w:r w:rsidRPr="00B225AB">
              <w:t>351,00</w:t>
            </w:r>
          </w:p>
        </w:tc>
        <w:tc>
          <w:tcPr>
            <w:tcW w:w="1436" w:type="dxa"/>
          </w:tcPr>
          <w:p w:rsidR="00B225AB" w:rsidRPr="00B225AB" w:rsidRDefault="00B225AB" w:rsidP="002B4191">
            <w:pPr>
              <w:jc w:val="center"/>
            </w:pP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r w:rsidRPr="00B225AB">
              <w:t>Materiálne vybavenie</w:t>
            </w:r>
          </w:p>
        </w:tc>
        <w:tc>
          <w:tcPr>
            <w:tcW w:w="1410" w:type="dxa"/>
          </w:tcPr>
          <w:p w:rsidR="00B225AB" w:rsidRPr="00B225AB" w:rsidRDefault="00B225AB" w:rsidP="002B4191">
            <w:pPr>
              <w:jc w:val="center"/>
            </w:pPr>
            <w:r w:rsidRPr="00B225AB">
              <w:t>3977,00</w:t>
            </w:r>
          </w:p>
        </w:tc>
        <w:tc>
          <w:tcPr>
            <w:tcW w:w="1760" w:type="dxa"/>
          </w:tcPr>
          <w:p w:rsidR="00B225AB" w:rsidRPr="00B225AB" w:rsidRDefault="00B225AB" w:rsidP="002B4191">
            <w:pPr>
              <w:jc w:val="center"/>
            </w:pPr>
            <w:r w:rsidRPr="00B225AB">
              <w:t>3877,00</w:t>
            </w:r>
          </w:p>
        </w:tc>
        <w:tc>
          <w:tcPr>
            <w:tcW w:w="1436" w:type="dxa"/>
          </w:tcPr>
          <w:p w:rsidR="00B225AB" w:rsidRPr="00B225AB" w:rsidRDefault="00B225AB" w:rsidP="002B4191">
            <w:pPr>
              <w:jc w:val="center"/>
            </w:pPr>
            <w:r w:rsidRPr="00B225AB">
              <w:t>100,00</w:t>
            </w: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r w:rsidRPr="00B225AB">
              <w:t>Cestovné náklady</w:t>
            </w:r>
          </w:p>
        </w:tc>
        <w:tc>
          <w:tcPr>
            <w:tcW w:w="1410" w:type="dxa"/>
          </w:tcPr>
          <w:p w:rsidR="00B225AB" w:rsidRPr="00B225AB" w:rsidRDefault="00B225AB" w:rsidP="002B4191">
            <w:pPr>
              <w:jc w:val="center"/>
            </w:pPr>
            <w:r w:rsidRPr="00B225AB">
              <w:t>1413,25</w:t>
            </w:r>
          </w:p>
        </w:tc>
        <w:tc>
          <w:tcPr>
            <w:tcW w:w="1760" w:type="dxa"/>
          </w:tcPr>
          <w:p w:rsidR="00B225AB" w:rsidRPr="00B225AB" w:rsidRDefault="00B225AB" w:rsidP="002B4191">
            <w:pPr>
              <w:jc w:val="center"/>
            </w:pPr>
            <w:r w:rsidRPr="00B225AB">
              <w:t>1413,25</w:t>
            </w:r>
          </w:p>
        </w:tc>
        <w:tc>
          <w:tcPr>
            <w:tcW w:w="1436" w:type="dxa"/>
          </w:tcPr>
          <w:p w:rsidR="00B225AB" w:rsidRPr="00B225AB" w:rsidRDefault="00B225AB" w:rsidP="002B4191">
            <w:pPr>
              <w:jc w:val="center"/>
            </w:pP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r w:rsidRPr="00B225AB">
              <w:t>Prenájom telocvične</w:t>
            </w:r>
          </w:p>
        </w:tc>
        <w:tc>
          <w:tcPr>
            <w:tcW w:w="1410" w:type="dxa"/>
          </w:tcPr>
          <w:p w:rsidR="00B225AB" w:rsidRPr="00B225AB" w:rsidRDefault="00B225AB" w:rsidP="002B4191">
            <w:pPr>
              <w:jc w:val="center"/>
            </w:pPr>
            <w:r w:rsidRPr="00B225AB">
              <w:t>2000,00</w:t>
            </w:r>
          </w:p>
        </w:tc>
        <w:tc>
          <w:tcPr>
            <w:tcW w:w="1760" w:type="dxa"/>
          </w:tcPr>
          <w:p w:rsidR="00B225AB" w:rsidRPr="00B225AB" w:rsidRDefault="00B225AB" w:rsidP="002B4191">
            <w:pPr>
              <w:jc w:val="center"/>
            </w:pPr>
            <w:r w:rsidRPr="00B225AB">
              <w:t>2000,00</w:t>
            </w:r>
          </w:p>
        </w:tc>
        <w:tc>
          <w:tcPr>
            <w:tcW w:w="1436" w:type="dxa"/>
          </w:tcPr>
          <w:p w:rsidR="00B225AB" w:rsidRPr="00B225AB" w:rsidRDefault="00B225AB" w:rsidP="002B4191">
            <w:pPr>
              <w:jc w:val="center"/>
            </w:pP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r w:rsidRPr="00B225AB">
              <w:t>Občerstvenie na zápas</w:t>
            </w:r>
          </w:p>
        </w:tc>
        <w:tc>
          <w:tcPr>
            <w:tcW w:w="1410" w:type="dxa"/>
          </w:tcPr>
          <w:p w:rsidR="00B225AB" w:rsidRPr="00B225AB" w:rsidRDefault="00B225AB" w:rsidP="002B4191">
            <w:pPr>
              <w:jc w:val="center"/>
            </w:pPr>
            <w:r w:rsidRPr="00B225AB">
              <w:t>387,00</w:t>
            </w:r>
          </w:p>
        </w:tc>
        <w:tc>
          <w:tcPr>
            <w:tcW w:w="1760" w:type="dxa"/>
          </w:tcPr>
          <w:p w:rsidR="00B225AB" w:rsidRPr="00B225AB" w:rsidRDefault="00B225AB" w:rsidP="002B4191">
            <w:pPr>
              <w:jc w:val="center"/>
            </w:pPr>
            <w:r w:rsidRPr="00B225AB">
              <w:t>287,00</w:t>
            </w:r>
          </w:p>
        </w:tc>
        <w:tc>
          <w:tcPr>
            <w:tcW w:w="1436" w:type="dxa"/>
          </w:tcPr>
          <w:p w:rsidR="00B225AB" w:rsidRPr="00B225AB" w:rsidRDefault="00B225AB" w:rsidP="002B4191">
            <w:pPr>
              <w:jc w:val="center"/>
            </w:pPr>
            <w:r w:rsidRPr="00B225AB">
              <w:t>100,00</w:t>
            </w: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B225AB">
              <w:rPr>
                <w:b/>
              </w:rPr>
              <w:t>Celkové náklady na projekt</w:t>
            </w:r>
          </w:p>
        </w:tc>
        <w:tc>
          <w:tcPr>
            <w:tcW w:w="4606" w:type="dxa"/>
            <w:gridSpan w:val="3"/>
          </w:tcPr>
          <w:p w:rsidR="00B225AB" w:rsidRPr="00B225AB" w:rsidRDefault="00B225AB" w:rsidP="002B4191">
            <w:pPr>
              <w:jc w:val="center"/>
            </w:pPr>
            <w:r w:rsidRPr="00B225AB">
              <w:t>8128,25</w:t>
            </w: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B225AB">
              <w:rPr>
                <w:b/>
              </w:rPr>
              <w:t>Prostriedky získané z iných zdrojov</w:t>
            </w:r>
          </w:p>
          <w:p w:rsidR="00B225AB" w:rsidRPr="00B225AB" w:rsidRDefault="00B225AB" w:rsidP="00B225AB">
            <w:pPr>
              <w:pStyle w:val="Odstavecseseznamem"/>
            </w:pPr>
            <w:r w:rsidRPr="00B225AB">
              <w:t>Vlastné zdroje</w:t>
            </w:r>
          </w:p>
        </w:tc>
        <w:tc>
          <w:tcPr>
            <w:tcW w:w="4606" w:type="dxa"/>
            <w:gridSpan w:val="3"/>
          </w:tcPr>
          <w:p w:rsidR="00B225AB" w:rsidRPr="00B225AB" w:rsidRDefault="00B225AB" w:rsidP="002B4191">
            <w:pPr>
              <w:jc w:val="center"/>
            </w:pPr>
            <w:r w:rsidRPr="00B225AB">
              <w:t>200,00</w:t>
            </w:r>
          </w:p>
        </w:tc>
      </w:tr>
      <w:tr w:rsidR="00B225AB" w:rsidTr="00B225AB">
        <w:tc>
          <w:tcPr>
            <w:tcW w:w="4606" w:type="dxa"/>
          </w:tcPr>
          <w:p w:rsidR="00B225AB" w:rsidRPr="00B225AB" w:rsidRDefault="00B225AB" w:rsidP="00B225AB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B225AB">
              <w:rPr>
                <w:b/>
              </w:rPr>
              <w:t>Prostriedky žiadané od Obce Trnovec nad Váhom</w:t>
            </w:r>
          </w:p>
        </w:tc>
        <w:tc>
          <w:tcPr>
            <w:tcW w:w="4606" w:type="dxa"/>
            <w:gridSpan w:val="3"/>
          </w:tcPr>
          <w:p w:rsidR="00B225AB" w:rsidRPr="00B225AB" w:rsidRDefault="00B225AB" w:rsidP="002B4191">
            <w:pPr>
              <w:jc w:val="center"/>
            </w:pPr>
            <w:r w:rsidRPr="00B225AB">
              <w:t>7928,25</w:t>
            </w:r>
          </w:p>
        </w:tc>
      </w:tr>
    </w:tbl>
    <w:p w:rsidR="004C7217" w:rsidRDefault="004C7217" w:rsidP="00B225AB"/>
    <w:p w:rsidR="00584588" w:rsidRDefault="003F4A40" w:rsidP="003F4A40">
      <w:pPr>
        <w:spacing w:line="240" w:lineRule="auto"/>
      </w:pPr>
      <w:r>
        <w:t xml:space="preserve">Žiadosť Mgr. </w:t>
      </w:r>
      <w:proofErr w:type="spellStart"/>
      <w:r>
        <w:t>Emese</w:t>
      </w:r>
      <w:proofErr w:type="spellEnd"/>
      <w:r w:rsidR="00714AA5">
        <w:t xml:space="preserve"> </w:t>
      </w:r>
      <w:proofErr w:type="spellStart"/>
      <w:r>
        <w:t>Suba</w:t>
      </w:r>
      <w:proofErr w:type="spellEnd"/>
      <w:r>
        <w:t xml:space="preserve"> o poskytnutie finančných prostriedkov na záujmové vzdelávanie detí mimo územného obvodu našej obce v sume 10 eur na jedno dieťa, t.j. cca 200 eur, bola podľa návrhu Komisie finančnej a podnikateľskej posunutá na prešetrenie a ďalšie prehodnotenie.</w:t>
      </w:r>
    </w:p>
    <w:p w:rsidR="00B225AB" w:rsidRPr="00584588" w:rsidRDefault="00584588" w:rsidP="008A3F27">
      <w:pPr>
        <w:spacing w:line="240" w:lineRule="auto"/>
      </w:pPr>
      <w:r>
        <w:t>Na zasadnutí Komisie finančnej a podnikateľskej dňa 9.3.2015 boli prediskutované žiadosti o poskytnutie finančnej dotácie z rozpočtu obce Trnovec nad Váhom pre jednotlivých žiadateľov. Po prehodnotení sa pre základnú školu navrhla čiastka 11 450 eur ( z požadovanej sumy 20 450 eur) a nebola schválená čiastka 1000 eur na modernizáciu výučby a 8000 eur na prístrešok na bicykle. Pre materskú školu z požadovaných 2450 eur navrhuje komisia schváliť sumu 1450 eur. Komisia neschvaľuje čiastku 1000 eur na modernizáciu vzdelávacieho procesu. Pre školskú jedáleň nebola schválená komisiou čiastka 6100 eur z dôvodu neoprávneného účelu dotácie, keďže ide o materiálno-technické vybavenie, na ktoré by sa mali žiadať financie iným spôsobom. Taktiež bola komis</w:t>
      </w:r>
      <w:r w:rsidR="00F91475">
        <w:t>i</w:t>
      </w:r>
      <w:bookmarkStart w:id="0" w:name="_GoBack"/>
      <w:bookmarkEnd w:id="0"/>
      <w:r>
        <w:t>ou zamietnutá žiadosť DO Fénix Trnovec nad Váhom kvôli nedostačujúcej činnosti, ktorú DO Fénix vykonáva pre zviditeľnenie obce.</w:t>
      </w:r>
      <w:r w:rsidR="008A3F27">
        <w:t xml:space="preserve"> Obvodnou organizáciou Slovenského rybárskeho zväzu nebola požadovaná výška finančnej dotácie uvedená, dotácia teda nemohla byť schválená.</w:t>
      </w:r>
      <w:r w:rsidR="00787C5A">
        <w:br/>
        <w:t>Komisia ďalej posúdila žiadosť o poskytnutie finančných prostriedkov pre FK Dynamo Trnovec nad Váhom a  požadovanú sumu 20 600 eur znížila na 14 300 eur. Ako dôvod uviedla vyplácanie úhrady trénerov cez obecný úrad, čo činí cca 6300 eur na rok 2015. Pre TJ Dynamo- oddiel stolného tenisu sa navrhla dotácia v sume 7600 eur.</w:t>
      </w:r>
      <w:r>
        <w:br/>
      </w:r>
    </w:p>
    <w:sectPr w:rsidR="00B225AB" w:rsidRPr="00584588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7E88"/>
    <w:multiLevelType w:val="hybridMultilevel"/>
    <w:tmpl w:val="374CD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CE1"/>
    <w:rsid w:val="0001690D"/>
    <w:rsid w:val="0003549C"/>
    <w:rsid w:val="00047183"/>
    <w:rsid w:val="0006405C"/>
    <w:rsid w:val="0008677D"/>
    <w:rsid w:val="000A5114"/>
    <w:rsid w:val="000B5D15"/>
    <w:rsid w:val="000C6017"/>
    <w:rsid w:val="000E3A37"/>
    <w:rsid w:val="00112256"/>
    <w:rsid w:val="00125356"/>
    <w:rsid w:val="0013570E"/>
    <w:rsid w:val="00140139"/>
    <w:rsid w:val="001519BB"/>
    <w:rsid w:val="0017601B"/>
    <w:rsid w:val="00180AF8"/>
    <w:rsid w:val="00191F48"/>
    <w:rsid w:val="001E637A"/>
    <w:rsid w:val="001F0AEA"/>
    <w:rsid w:val="002205EE"/>
    <w:rsid w:val="00231FB2"/>
    <w:rsid w:val="00246BB4"/>
    <w:rsid w:val="002626AC"/>
    <w:rsid w:val="00284EC6"/>
    <w:rsid w:val="002B357A"/>
    <w:rsid w:val="002B4191"/>
    <w:rsid w:val="002D34C5"/>
    <w:rsid w:val="002E4568"/>
    <w:rsid w:val="002F1215"/>
    <w:rsid w:val="002F304D"/>
    <w:rsid w:val="00313EBD"/>
    <w:rsid w:val="003407E6"/>
    <w:rsid w:val="00351382"/>
    <w:rsid w:val="003763D3"/>
    <w:rsid w:val="003B1551"/>
    <w:rsid w:val="003C7270"/>
    <w:rsid w:val="003E534F"/>
    <w:rsid w:val="003F4A40"/>
    <w:rsid w:val="004144F5"/>
    <w:rsid w:val="00451177"/>
    <w:rsid w:val="00454A0F"/>
    <w:rsid w:val="00493A43"/>
    <w:rsid w:val="004A33A9"/>
    <w:rsid w:val="004B39CD"/>
    <w:rsid w:val="004C7217"/>
    <w:rsid w:val="004D05AE"/>
    <w:rsid w:val="004D77D2"/>
    <w:rsid w:val="004E4EE8"/>
    <w:rsid w:val="00503E4C"/>
    <w:rsid w:val="00505BBF"/>
    <w:rsid w:val="005369C8"/>
    <w:rsid w:val="00584588"/>
    <w:rsid w:val="005C5763"/>
    <w:rsid w:val="005D0673"/>
    <w:rsid w:val="005E1F86"/>
    <w:rsid w:val="00614CAE"/>
    <w:rsid w:val="00632995"/>
    <w:rsid w:val="006335F1"/>
    <w:rsid w:val="006666BD"/>
    <w:rsid w:val="00696F39"/>
    <w:rsid w:val="006B4503"/>
    <w:rsid w:val="006E29C0"/>
    <w:rsid w:val="006F4FF1"/>
    <w:rsid w:val="00714AA5"/>
    <w:rsid w:val="00726D8F"/>
    <w:rsid w:val="00775681"/>
    <w:rsid w:val="00787C5A"/>
    <w:rsid w:val="00793308"/>
    <w:rsid w:val="007C6B80"/>
    <w:rsid w:val="007E1017"/>
    <w:rsid w:val="007F4000"/>
    <w:rsid w:val="00802103"/>
    <w:rsid w:val="00806A20"/>
    <w:rsid w:val="00814493"/>
    <w:rsid w:val="008165DB"/>
    <w:rsid w:val="00851346"/>
    <w:rsid w:val="0088006F"/>
    <w:rsid w:val="00885587"/>
    <w:rsid w:val="008A3F27"/>
    <w:rsid w:val="008B717C"/>
    <w:rsid w:val="008C2CA0"/>
    <w:rsid w:val="008F3FC0"/>
    <w:rsid w:val="00907AF3"/>
    <w:rsid w:val="00927CB3"/>
    <w:rsid w:val="00954D49"/>
    <w:rsid w:val="00956A2D"/>
    <w:rsid w:val="00985389"/>
    <w:rsid w:val="009F534E"/>
    <w:rsid w:val="00A07CE1"/>
    <w:rsid w:val="00A21A3D"/>
    <w:rsid w:val="00A3697E"/>
    <w:rsid w:val="00A66BBE"/>
    <w:rsid w:val="00A70E79"/>
    <w:rsid w:val="00A93536"/>
    <w:rsid w:val="00AA7388"/>
    <w:rsid w:val="00AC78CD"/>
    <w:rsid w:val="00AD2DEE"/>
    <w:rsid w:val="00AD3FE8"/>
    <w:rsid w:val="00AD5F39"/>
    <w:rsid w:val="00AE2DCE"/>
    <w:rsid w:val="00B225AB"/>
    <w:rsid w:val="00B676F4"/>
    <w:rsid w:val="00B742FB"/>
    <w:rsid w:val="00B749E8"/>
    <w:rsid w:val="00B83B14"/>
    <w:rsid w:val="00BB3F00"/>
    <w:rsid w:val="00BD0DF2"/>
    <w:rsid w:val="00BD6FAE"/>
    <w:rsid w:val="00C23292"/>
    <w:rsid w:val="00C261A4"/>
    <w:rsid w:val="00C50D6E"/>
    <w:rsid w:val="00CA164A"/>
    <w:rsid w:val="00CB33C6"/>
    <w:rsid w:val="00CC7601"/>
    <w:rsid w:val="00CE4D48"/>
    <w:rsid w:val="00CE7069"/>
    <w:rsid w:val="00CF1AF9"/>
    <w:rsid w:val="00D02E2F"/>
    <w:rsid w:val="00D119E0"/>
    <w:rsid w:val="00D308E6"/>
    <w:rsid w:val="00D35460"/>
    <w:rsid w:val="00D375ED"/>
    <w:rsid w:val="00D410EF"/>
    <w:rsid w:val="00D413D9"/>
    <w:rsid w:val="00D65EB0"/>
    <w:rsid w:val="00D673BB"/>
    <w:rsid w:val="00D843A0"/>
    <w:rsid w:val="00D92C1C"/>
    <w:rsid w:val="00DA0768"/>
    <w:rsid w:val="00DA0861"/>
    <w:rsid w:val="00DA2336"/>
    <w:rsid w:val="00DA4A7F"/>
    <w:rsid w:val="00DB2638"/>
    <w:rsid w:val="00DD080D"/>
    <w:rsid w:val="00E015D2"/>
    <w:rsid w:val="00E02042"/>
    <w:rsid w:val="00E15EAB"/>
    <w:rsid w:val="00E361DA"/>
    <w:rsid w:val="00E41DEF"/>
    <w:rsid w:val="00E65A63"/>
    <w:rsid w:val="00E84CCE"/>
    <w:rsid w:val="00E957A6"/>
    <w:rsid w:val="00E95F91"/>
    <w:rsid w:val="00EB437E"/>
    <w:rsid w:val="00EC6219"/>
    <w:rsid w:val="00EE2116"/>
    <w:rsid w:val="00F37FFB"/>
    <w:rsid w:val="00F6128E"/>
    <w:rsid w:val="00F91475"/>
    <w:rsid w:val="00F95206"/>
    <w:rsid w:val="00FA154A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3299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D375ED"/>
    <w:pPr>
      <w:spacing w:after="0" w:line="240" w:lineRule="auto"/>
      <w:ind w:left="499" w:hanging="357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299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D375ED"/>
    <w:pPr>
      <w:spacing w:after="0" w:line="240" w:lineRule="auto"/>
      <w:ind w:left="499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0B9E-9A6B-49BC-9EB9-7B82E8B5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2015-03-29T17:27:00Z</cp:lastPrinted>
  <dcterms:created xsi:type="dcterms:W3CDTF">2015-03-29T17:49:00Z</dcterms:created>
  <dcterms:modified xsi:type="dcterms:W3CDTF">2015-03-29T17:49:00Z</dcterms:modified>
</cp:coreProperties>
</file>