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6F21A2">
        <w:rPr>
          <w:sz w:val="24"/>
          <w:szCs w:val="24"/>
        </w:rPr>
        <w:t>1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4D7F8D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4D7F8D">
        <w:rPr>
          <w:sz w:val="24"/>
          <w:szCs w:val="24"/>
        </w:rPr>
        <w:t>25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F75AC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AC73C0" w:rsidRPr="00AC73C0">
        <w:rPr>
          <w:b/>
          <w:sz w:val="24"/>
          <w:szCs w:val="24"/>
        </w:rPr>
        <w:t>Projekt ,,Zberný dvor Trnovec nad Váhom“- žiadosť o NFP v rámci 10.výzvy na predkladanie</w:t>
      </w:r>
      <w:r w:rsidR="00AC73C0">
        <w:rPr>
          <w:b/>
          <w:sz w:val="24"/>
          <w:szCs w:val="24"/>
        </w:rPr>
        <w:t xml:space="preserve"> </w:t>
      </w:r>
      <w:r w:rsidR="00AC73C0" w:rsidRPr="00AC73C0">
        <w:rPr>
          <w:b/>
          <w:sz w:val="24"/>
          <w:szCs w:val="24"/>
        </w:rPr>
        <w:t xml:space="preserve">žiadostí o poskytnutie NFP s kódom OPKZP-PO1-SC111-2016-10, OP Kvalita životného prostredia 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53731E" w:rsidRDefault="0053731E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3731E" w:rsidRDefault="0053731E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6F21A2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AC73C0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D7550" w:rsidRDefault="003D7550" w:rsidP="003D7550">
      <w:pPr>
        <w:spacing w:line="240" w:lineRule="auto"/>
        <w:rPr>
          <w:sz w:val="24"/>
          <w:szCs w:val="24"/>
        </w:rPr>
      </w:pPr>
      <w:r w:rsidRPr="003D7550">
        <w:rPr>
          <w:sz w:val="24"/>
          <w:szCs w:val="24"/>
        </w:rPr>
        <w:t>Z požiadav</w:t>
      </w:r>
      <w:r>
        <w:rPr>
          <w:sz w:val="24"/>
          <w:szCs w:val="24"/>
        </w:rPr>
        <w:t>iek</w:t>
      </w:r>
      <w:r w:rsidRPr="003D7550">
        <w:rPr>
          <w:sz w:val="24"/>
          <w:szCs w:val="24"/>
        </w:rPr>
        <w:t xml:space="preserve"> zákona č</w:t>
      </w:r>
      <w:r>
        <w:rPr>
          <w:sz w:val="24"/>
          <w:szCs w:val="24"/>
        </w:rPr>
        <w:t>.</w:t>
      </w:r>
      <w:r w:rsidRPr="003D7550">
        <w:rPr>
          <w:sz w:val="24"/>
          <w:szCs w:val="24"/>
        </w:rPr>
        <w:t xml:space="preserve"> 79/2015 o odpadoch v znení a doplnení ďalších predpisov vyplýva nutnosť prevádzkovania zberného dvora za určitých štandardných podmienok. Takisto snaha Obce Trnovec nad Váhom a aj zvýšenie štandardov na súčasnom zbernom dvore si vyžadujú nákup nových strojov a hlavne výstavbu spevnených plôch a budov. Nakoľko na základe už spomínaného zákona musí </w:t>
      </w:r>
      <w:r>
        <w:rPr>
          <w:sz w:val="24"/>
          <w:szCs w:val="24"/>
        </w:rPr>
        <w:t>o</w:t>
      </w:r>
      <w:r w:rsidRPr="003D7550">
        <w:rPr>
          <w:sz w:val="24"/>
          <w:szCs w:val="24"/>
        </w:rPr>
        <w:t xml:space="preserve">bec do roku 2020 splniť určité štandardy triedeného zberu ako aj umožniť zber drobného stavebného odpadu je nutné súčasné menej vyhovujúce podmienky pretransformovať na funkčný a komplexný zberný dvor. </w:t>
      </w:r>
    </w:p>
    <w:p w:rsidR="003D7550" w:rsidRPr="003D7550" w:rsidRDefault="003D7550" w:rsidP="003D7550">
      <w:pPr>
        <w:spacing w:line="240" w:lineRule="auto"/>
        <w:rPr>
          <w:sz w:val="24"/>
          <w:szCs w:val="24"/>
        </w:rPr>
      </w:pPr>
      <w:r w:rsidRPr="003D7550">
        <w:rPr>
          <w:sz w:val="24"/>
          <w:szCs w:val="24"/>
        </w:rPr>
        <w:t xml:space="preserve">Z tohto dôvodu má Obec snahu uchádzať sa o finančné prostriedky z 10.výzvy Ministerstva životného prostredia v rámci operačného programu kvalita životného prostredia. Výzva je zameraná na triedený zber komunálnych odpadov a mechanicko-biologickú úpravu komunálnych odpadov. V rámci tejto výzvy máme snahu sa uchádzať o finančné prostriedky na výstavbu zberného dvora ako aj na nákup základných pracovných strojov nutných na prevádzku tohto zberného dvora. Pri projekte výstavby sa použil projekt, ktorý </w:t>
      </w:r>
      <w:r>
        <w:rPr>
          <w:sz w:val="24"/>
          <w:szCs w:val="24"/>
        </w:rPr>
        <w:t>o</w:t>
      </w:r>
      <w:r w:rsidRPr="003D7550">
        <w:rPr>
          <w:sz w:val="24"/>
          <w:szCs w:val="24"/>
        </w:rPr>
        <w:t>bec už mala vypracovaný a došlo len k jeho dopracovaniu na základe zákona o odpadoch. Tento projekt spracovával a aj upravoval p. Ing. Tamaškovič. Pri pracovných strojoch (nakladač, multifunkčné vozidlo a drvič drevného odpadu) bol použitý prieskum trhu na základe oslovenia 12 spoločností na predloženie cenových ponúk, z dôvodu zachovania transparentnosti určenia ceny.</w:t>
      </w:r>
    </w:p>
    <w:p w:rsidR="00424B70" w:rsidRPr="00697533" w:rsidRDefault="00424B70" w:rsidP="00697533">
      <w:pPr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83" w:rsidRDefault="009F5783" w:rsidP="003C0816">
      <w:pPr>
        <w:spacing w:after="0" w:line="240" w:lineRule="auto"/>
      </w:pPr>
      <w:r>
        <w:separator/>
      </w:r>
    </w:p>
  </w:endnote>
  <w:endnote w:type="continuationSeparator" w:id="0">
    <w:p w:rsidR="009F5783" w:rsidRDefault="009F578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83" w:rsidRDefault="009F5783" w:rsidP="003C0816">
      <w:pPr>
        <w:spacing w:after="0" w:line="240" w:lineRule="auto"/>
      </w:pPr>
      <w:r>
        <w:separator/>
      </w:r>
    </w:p>
  </w:footnote>
  <w:footnote w:type="continuationSeparator" w:id="0">
    <w:p w:rsidR="009F5783" w:rsidRDefault="009F578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D52DA"/>
    <w:rsid w:val="004D645E"/>
    <w:rsid w:val="004D7F8D"/>
    <w:rsid w:val="004E18D4"/>
    <w:rsid w:val="00506DB0"/>
    <w:rsid w:val="0051450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783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06E0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F566-DD77-4A1A-9153-4FFEE1A8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2016-04-26T06:37:00Z</dcterms:created>
  <dcterms:modified xsi:type="dcterms:W3CDTF">2016-04-26T06:37:00Z</dcterms:modified>
</cp:coreProperties>
</file>